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50AC7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1984"/>
        <w:gridCol w:w="4961"/>
        <w:gridCol w:w="4962"/>
        <w:gridCol w:w="1359"/>
      </w:tblGrid>
      <w:tr w:rsidR="00A06425" w:rsidRPr="00A06425" w14:paraId="568895B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01B3D94" w14:textId="28E22CD8" w:rsidR="00A06425" w:rsidRPr="005C1565" w:rsidRDefault="00A06425" w:rsidP="00B871B6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C156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C1565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ustawa o zmianie niektórych ustaw w celu deregulacji prawa gospodarczego i administracyjnego oraz doskonalenia zasad opracowywania prawa gospodarczego</w:t>
            </w:r>
            <w:r w:rsidR="00E450D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(projekt z dnia 19 sierpnia 2024 r.)</w:t>
            </w:r>
          </w:p>
          <w:p w14:paraId="3015FC9B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9F9F708" w14:textId="77777777" w:rsidTr="00A20473">
        <w:tc>
          <w:tcPr>
            <w:tcW w:w="562" w:type="dxa"/>
            <w:shd w:val="clear" w:color="auto" w:fill="auto"/>
            <w:vAlign w:val="center"/>
          </w:tcPr>
          <w:p w14:paraId="50E523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19CC11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A7EB2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5F58E5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8635E9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730109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BE6AE83" w14:textId="77777777" w:rsidTr="00A20473">
        <w:tc>
          <w:tcPr>
            <w:tcW w:w="562" w:type="dxa"/>
            <w:shd w:val="clear" w:color="auto" w:fill="auto"/>
          </w:tcPr>
          <w:p w14:paraId="7586B6E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4C22F928" w14:textId="299731E1" w:rsidR="00A06425" w:rsidRPr="005C1565" w:rsidRDefault="00754818" w:rsidP="004D086F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Naczelny Dyrektor Archiwów Państwowych</w:t>
            </w:r>
          </w:p>
        </w:tc>
        <w:tc>
          <w:tcPr>
            <w:tcW w:w="1984" w:type="dxa"/>
            <w:shd w:val="clear" w:color="auto" w:fill="auto"/>
          </w:tcPr>
          <w:p w14:paraId="74BD5383" w14:textId="0009FC67" w:rsidR="00A06425" w:rsidRPr="00A06425" w:rsidRDefault="00A317E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 pkt 1 (w zakresie art. 45a § 4 Kodeksu postępowania administracyjnego)</w:t>
            </w:r>
          </w:p>
        </w:tc>
        <w:tc>
          <w:tcPr>
            <w:tcW w:w="4961" w:type="dxa"/>
            <w:shd w:val="clear" w:color="auto" w:fill="auto"/>
          </w:tcPr>
          <w:p w14:paraId="6F6D5E1A" w14:textId="5490843E" w:rsidR="00EA5F4F" w:rsidRPr="00EA5F4F" w:rsidRDefault="00EA5F4F" w:rsidP="00EA5F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5F4F">
              <w:rPr>
                <w:rFonts w:asciiTheme="minorHAnsi" w:hAnsiTheme="minorHAnsi" w:cstheme="minorHAnsi"/>
                <w:sz w:val="22"/>
                <w:szCs w:val="22"/>
              </w:rPr>
              <w:t>Proponowane rozwiązanie wydaje się wątpliwe z uwagi na to, że organy władzy publicznej powinny działać wyłącznie na podstawie i w granicach prawa (art. 7 Konstytucji RP, powtórzony w art. 6 K.p.a.). W</w:t>
            </w:r>
            <w:r w:rsidR="000D091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A5F4F">
              <w:rPr>
                <w:rFonts w:asciiTheme="minorHAnsi" w:hAnsiTheme="minorHAnsi" w:cstheme="minorHAnsi"/>
                <w:sz w:val="22"/>
                <w:szCs w:val="22"/>
              </w:rPr>
              <w:t>celu ograniczenia posądzania organu administracji o swobodę uznania, w okolicznościach opisanych w proponowanym art. 45a § 4 należało by dodać, że organ ten podjął działania, których celem było określenia adresu siedziby osoby prawnej lub jednostki organizacyjnej nieposiadającej osobowości prawnej, będącej stroną w sprawie. Ograniczy to ewentualne próby nieuzasadnionego obalenia domniemania prawdziwości danych przedstawionych przez doręczyciela (organ administracji publicznej), tj. próbę podważani</w:t>
            </w:r>
            <w:r w:rsidR="000D0911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EA5F4F">
              <w:rPr>
                <w:rFonts w:asciiTheme="minorHAnsi" w:hAnsiTheme="minorHAnsi" w:cstheme="minorHAnsi"/>
                <w:sz w:val="22"/>
                <w:szCs w:val="22"/>
              </w:rPr>
              <w:t xml:space="preserve"> instytucji doręczenia zastępczego. Wyczerpujące uargumentowanie braku możliwości podjęcia innej decyzji, która zapadła przy użyciu procedury uznania administracyjnego w sytuacji opisanej w art. 1 ust. 1 projektu ustawy, może mieć istotne znaczenie w świetle prawa. Władza sądownicza, zgodnie z art. 1 § 1 i 2 ustawy z dnia 25 lipca 2002 r. – Prawo o ustroju sądów administracyjnych, kontroluje działalność administracji publicznej pod względem zgodności z prawem (legalności). Sąd bada zgodność z prawem decyzji podjętej w ramach uznania administracyjnego, a nie wnika w celowość jej wydania i rozstrzygnięcia sprawy w niej zawartego. Doprecyzowanie proponowanego art. 45a § 4 </w:t>
            </w:r>
            <w:r w:rsidRPr="00EA5F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pozwoli uznać doręczenie zastępcze za zastosowane z należytą gwarancją bezstronności, brakiem arbitralności i nienadużywania uprawnień przez organ władzy publicznej. Będzie to wynikało z wyczerpującego i logicznego uzasadnienia podjętego działania, które zapadło w ramach uznania administracyjnego. </w:t>
            </w:r>
          </w:p>
          <w:p w14:paraId="51BFFF0F" w14:textId="77777777" w:rsidR="00EA5F4F" w:rsidRPr="00EA5F4F" w:rsidRDefault="00EA5F4F" w:rsidP="00EA5F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39BC95" w14:textId="6FE75223" w:rsidR="00A06425" w:rsidRPr="00A06425" w:rsidRDefault="00EA5F4F" w:rsidP="00EA5F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5F4F">
              <w:rPr>
                <w:rFonts w:asciiTheme="minorHAnsi" w:hAnsiTheme="minorHAnsi" w:cstheme="minorHAnsi"/>
                <w:sz w:val="22"/>
                <w:szCs w:val="22"/>
              </w:rPr>
              <w:t xml:space="preserve">Ponadto przepisy przejściowe i dostosowujące projektu ustawy nie określają czy doręczenie zastępcze </w:t>
            </w:r>
            <w:r w:rsidR="000D0911">
              <w:rPr>
                <w:rFonts w:asciiTheme="minorHAnsi" w:hAnsiTheme="minorHAnsi" w:cstheme="minorHAnsi"/>
                <w:sz w:val="22"/>
                <w:szCs w:val="22"/>
              </w:rPr>
              <w:t xml:space="preserve">opisane w art. 45a </w:t>
            </w:r>
            <w:r w:rsidRPr="00EA5F4F">
              <w:rPr>
                <w:rFonts w:asciiTheme="minorHAnsi" w:hAnsiTheme="minorHAnsi" w:cstheme="minorHAnsi"/>
                <w:sz w:val="22"/>
                <w:szCs w:val="22"/>
              </w:rPr>
              <w:t>będzie możliwe do zastosowania w przypadku spraw wszczętych, które nie zostaną zakończone przed dniem wejścia w życie przepisów projektu ustawy. Domniemywać można bowiem, że projekt ustawy ustanawia dzień wejścia w życie zawartych w nim przepisów jako cezurę czasową pozwalającą na stosowanie doręczenia zastępczego jedynie dla spraw wszczętych po tej dacie</w:t>
            </w:r>
          </w:p>
        </w:tc>
        <w:tc>
          <w:tcPr>
            <w:tcW w:w="4962" w:type="dxa"/>
            <w:shd w:val="clear" w:color="auto" w:fill="auto"/>
          </w:tcPr>
          <w:p w14:paraId="1057CC26" w14:textId="692E876A" w:rsidR="00EC14BA" w:rsidRPr="00EC14BA" w:rsidRDefault="00EC14BA" w:rsidP="00EC14BA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§ 4. </w:t>
            </w:r>
            <w:r w:rsidRPr="00EC14B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Uznanie doręczenia, o którym mowa w § 3, za dokonane następuje, gdy – mimo podjęcia przez organ administracji publicznej działań mających na celu ustalenie adresu do doręczeń osoby fizycznej upoważnionej do reprezentowania adresata oraz siedziby adresata – nie udało się tych adresów ustalić, przy czym dniem doręczenia jest dzień sporządzenia przez organ adnotacji o niemożności ustalenia adresów do doręczeń.</w:t>
            </w:r>
          </w:p>
          <w:p w14:paraId="28045A80" w14:textId="579500C8" w:rsidR="00A06425" w:rsidRPr="005C156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A10A71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4818" w:rsidRPr="00A06425" w14:paraId="7BC5AB18" w14:textId="77777777" w:rsidTr="00A20473">
        <w:tc>
          <w:tcPr>
            <w:tcW w:w="562" w:type="dxa"/>
            <w:shd w:val="clear" w:color="auto" w:fill="auto"/>
          </w:tcPr>
          <w:p w14:paraId="5BC1C848" w14:textId="77777777" w:rsidR="00754818" w:rsidRPr="00A06425" w:rsidRDefault="00754818" w:rsidP="007548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342D5330" w14:textId="07D2E071" w:rsidR="00754818" w:rsidRPr="005C1565" w:rsidRDefault="00754818" w:rsidP="0075481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Naczelny Dyrektor Archiwów Państwowych</w:t>
            </w:r>
          </w:p>
        </w:tc>
        <w:tc>
          <w:tcPr>
            <w:tcW w:w="1984" w:type="dxa"/>
            <w:shd w:val="clear" w:color="auto" w:fill="auto"/>
          </w:tcPr>
          <w:p w14:paraId="49DD3AE5" w14:textId="3FF904A0" w:rsidR="00754818" w:rsidRPr="00A06425" w:rsidRDefault="00754818" w:rsidP="007548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 pkt 2 (w zakresie art. 96a § 1b Kodeksu postępowania administracyjnego)</w:t>
            </w:r>
          </w:p>
        </w:tc>
        <w:tc>
          <w:tcPr>
            <w:tcW w:w="4961" w:type="dxa"/>
            <w:shd w:val="clear" w:color="auto" w:fill="auto"/>
          </w:tcPr>
          <w:p w14:paraId="47293098" w14:textId="4F334318" w:rsidR="00754818" w:rsidRPr="00A06425" w:rsidRDefault="00754818" w:rsidP="007548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Proponowany, nowy art. 96a § 1b k.p.a. nie stwarza stronie istotnych gwarancji proceduralnych, natomiast dostarcza organom publicznym wiele, jak się wydaje, zbędnej pracy. Dlatego proponuje się, by organ sporządzał ocenę na temat mediacji wyłącznie na wniosek strony.</w:t>
            </w:r>
          </w:p>
        </w:tc>
        <w:tc>
          <w:tcPr>
            <w:tcW w:w="4962" w:type="dxa"/>
            <w:shd w:val="clear" w:color="auto" w:fill="auto"/>
          </w:tcPr>
          <w:p w14:paraId="123A030D" w14:textId="7CA1C8CE" w:rsidR="00754818" w:rsidRPr="00A06425" w:rsidRDefault="00754818" w:rsidP="007548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1b. Organ administracji publicznej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na wniosek strony,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sporządza i dołącza do akt ocenę, w drodze adnotacji, czy:</w:t>
            </w:r>
          </w:p>
        </w:tc>
        <w:tc>
          <w:tcPr>
            <w:tcW w:w="1359" w:type="dxa"/>
          </w:tcPr>
          <w:p w14:paraId="5693B64E" w14:textId="77777777" w:rsidR="00754818" w:rsidRPr="00A06425" w:rsidRDefault="00754818" w:rsidP="007548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4818" w:rsidRPr="00A06425" w14:paraId="035C36C0" w14:textId="77777777" w:rsidTr="00A20473">
        <w:tc>
          <w:tcPr>
            <w:tcW w:w="562" w:type="dxa"/>
            <w:shd w:val="clear" w:color="auto" w:fill="auto"/>
          </w:tcPr>
          <w:p w14:paraId="6941B2F9" w14:textId="77777777" w:rsidR="00754818" w:rsidRPr="00A06425" w:rsidRDefault="00754818" w:rsidP="007548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187BF305" w14:textId="79444D8A" w:rsidR="00754818" w:rsidRPr="00A06425" w:rsidRDefault="00754818" w:rsidP="0075481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Naczelny Dyrektor Archiwów Państwowych</w:t>
            </w:r>
          </w:p>
        </w:tc>
        <w:tc>
          <w:tcPr>
            <w:tcW w:w="1984" w:type="dxa"/>
            <w:shd w:val="clear" w:color="auto" w:fill="auto"/>
          </w:tcPr>
          <w:p w14:paraId="6626C441" w14:textId="4C5F9487" w:rsidR="00754818" w:rsidRPr="00A06425" w:rsidRDefault="00754818" w:rsidP="007548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12 (dotyczący zmian w Ordynacji podatkowej)</w:t>
            </w:r>
          </w:p>
        </w:tc>
        <w:tc>
          <w:tcPr>
            <w:tcW w:w="4961" w:type="dxa"/>
            <w:shd w:val="clear" w:color="auto" w:fill="auto"/>
          </w:tcPr>
          <w:p w14:paraId="7843EFB7" w14:textId="09D1E061" w:rsidR="00754818" w:rsidRPr="00A06425" w:rsidRDefault="00754818" w:rsidP="007548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Nowelizacja Ordynacji podatkowej powinna uwzględniać wyrok Trybunału Konstytucyjnego z dnia 23 lipca 2024 r. (sygn. akt K 13/20), w którym została zakwestionowana konstytucyjność art. 86b, 86d, 86e i 86f w zw. z art. 86a Ordynacji. Przepisy te dotyczą również przedsiębiorców i jest okazja, by zostały poprawione. </w:t>
            </w:r>
          </w:p>
        </w:tc>
        <w:tc>
          <w:tcPr>
            <w:tcW w:w="4962" w:type="dxa"/>
            <w:shd w:val="clear" w:color="auto" w:fill="auto"/>
          </w:tcPr>
          <w:p w14:paraId="61503438" w14:textId="77777777" w:rsidR="00754818" w:rsidRPr="00A06425" w:rsidRDefault="00754818" w:rsidP="007548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CF0222E" w14:textId="77777777" w:rsidR="00754818" w:rsidRPr="00A06425" w:rsidRDefault="00754818" w:rsidP="007548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CE292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D0911"/>
    <w:rsid w:val="00140BE8"/>
    <w:rsid w:val="0014350B"/>
    <w:rsid w:val="0019648E"/>
    <w:rsid w:val="002715B2"/>
    <w:rsid w:val="002E185E"/>
    <w:rsid w:val="003124D1"/>
    <w:rsid w:val="003B4105"/>
    <w:rsid w:val="004048AC"/>
    <w:rsid w:val="004B7ED1"/>
    <w:rsid w:val="004D086F"/>
    <w:rsid w:val="005C1565"/>
    <w:rsid w:val="005F6527"/>
    <w:rsid w:val="00643086"/>
    <w:rsid w:val="006705EC"/>
    <w:rsid w:val="006E16E9"/>
    <w:rsid w:val="00754818"/>
    <w:rsid w:val="00807385"/>
    <w:rsid w:val="00944932"/>
    <w:rsid w:val="009E5FDB"/>
    <w:rsid w:val="00A06425"/>
    <w:rsid w:val="00A20473"/>
    <w:rsid w:val="00A317E5"/>
    <w:rsid w:val="00AC7796"/>
    <w:rsid w:val="00B871B6"/>
    <w:rsid w:val="00C30802"/>
    <w:rsid w:val="00C64B1B"/>
    <w:rsid w:val="00CD5EB0"/>
    <w:rsid w:val="00E14C33"/>
    <w:rsid w:val="00E450D6"/>
    <w:rsid w:val="00EA5F4F"/>
    <w:rsid w:val="00EC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8234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7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3</cp:revision>
  <dcterms:created xsi:type="dcterms:W3CDTF">2024-09-03T07:08:00Z</dcterms:created>
  <dcterms:modified xsi:type="dcterms:W3CDTF">2024-09-03T11:14:00Z</dcterms:modified>
</cp:coreProperties>
</file>